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淮南市重点工程建设管理中心2023年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本报告依据《中华人民共和国政府信息公开条例》（国务院令第</w:t>
      </w:r>
      <w:r>
        <w:rPr>
          <w:rFonts w:hint="default" w:ascii="Times New Roman" w:hAnsi="Times New Roman" w:eastAsia="方正仿宋_GBK" w:cs="Times New Roman"/>
          <w:sz w:val="32"/>
          <w:szCs w:val="32"/>
        </w:rPr>
        <w:t>711号）、《国务院办公厅政府信息与政务公开办公室关于印发〈中华人民共和国政府信息公开工作年度报告格式〉的通知》（国办公开办函〔2021〕30号）以及《安徽省政务公开办公室关于做好2023年政府信息公开工作年度报告编制和数据报送工作的通知》（皖政务办秘〔2024〕2号）要求，</w:t>
      </w:r>
      <w:r>
        <w:rPr>
          <w:rFonts w:hint="default" w:ascii="Times New Roman" w:hAnsi="Times New Roman" w:eastAsia="方正仿宋_GBK" w:cs="Times New Roman"/>
          <w:sz w:val="32"/>
          <w:szCs w:val="32"/>
        </w:rPr>
        <w:t>结合2023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w:t>
      </w:r>
      <w:r>
        <w:rPr>
          <w:rFonts w:hint="default" w:ascii="Times New Roman" w:hAnsi="Times New Roman" w:eastAsia="方正仿宋_GBK" w:cs="Times New Roman"/>
          <w:sz w:val="32"/>
          <w:szCs w:val="32"/>
        </w:rPr>
        <w:t>报告的电子版可在</w:t>
      </w:r>
      <w:r>
        <w:rPr>
          <w:rFonts w:hint="default" w:ascii="Times New Roman" w:hAnsi="Times New Roman" w:eastAsia="方正仿宋_GBK" w:cs="Times New Roman"/>
          <w:sz w:val="32"/>
          <w:szCs w:val="32"/>
          <w:lang w:eastAsia="zh-CN"/>
        </w:rPr>
        <w:t>淮南</w:t>
      </w:r>
      <w:r>
        <w:rPr>
          <w:rFonts w:hint="default" w:ascii="Times New Roman" w:hAnsi="Times New Roman" w:eastAsia="方正仿宋_GBK" w:cs="Times New Roman"/>
          <w:sz w:val="32"/>
          <w:szCs w:val="32"/>
        </w:rPr>
        <w:t>市重点工程建设管理中心政府门户网站（https://zdgc.huainan.gov.cn/）下载。如对本</w:t>
      </w:r>
      <w:r>
        <w:rPr>
          <w:rFonts w:hint="default" w:ascii="Times New Roman" w:hAnsi="Times New Roman" w:eastAsia="方正仿宋_GBK" w:cs="Times New Roman"/>
          <w:sz w:val="32"/>
          <w:szCs w:val="32"/>
        </w:rPr>
        <w:t>报告有任何疑问，请与</w:t>
      </w:r>
      <w:r>
        <w:rPr>
          <w:rFonts w:hint="default" w:ascii="Times New Roman" w:hAnsi="Times New Roman" w:eastAsia="方正仿宋_GBK" w:cs="Times New Roman"/>
          <w:sz w:val="32"/>
          <w:szCs w:val="32"/>
          <w:lang w:eastAsia="zh-CN"/>
        </w:rPr>
        <w:t>淮南</w:t>
      </w:r>
      <w:r>
        <w:rPr>
          <w:rFonts w:hint="default" w:ascii="Times New Roman" w:hAnsi="Times New Roman" w:eastAsia="方正仿宋_GBK" w:cs="Times New Roman"/>
          <w:sz w:val="32"/>
          <w:szCs w:val="32"/>
        </w:rPr>
        <w:t>市重点工程建设管理中心办公室联系（地址：市财政局大楼15楼，邮编：232001，电话:0554-2681515，传真：0554-26815151）。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（一）主动公开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3年，我中心根据市政府公开办要求，结合自身工作特点，</w:t>
      </w:r>
      <w:r>
        <w:rPr>
          <w:rFonts w:hint="default" w:ascii="Times New Roman" w:hAnsi="Times New Roman" w:eastAsia="方正仿宋_GBK" w:cs="Times New Roman"/>
          <w:sz w:val="32"/>
          <w:szCs w:val="32"/>
          <w:lang w:eastAsia="zh-CN"/>
        </w:rPr>
        <w:t>全面贯彻落实《淮南市重点工程建设管理中心</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eastAsia="zh-CN"/>
        </w:rPr>
        <w:t>政务公开重点工作任务分工》，</w:t>
      </w:r>
      <w:r>
        <w:rPr>
          <w:rFonts w:hint="default" w:ascii="Times New Roman" w:hAnsi="Times New Roman" w:eastAsia="方正仿宋_GBK" w:cs="Times New Roman"/>
          <w:sz w:val="32"/>
          <w:szCs w:val="32"/>
        </w:rPr>
        <w:t>持续做好重点领域信息公开，强化政务公开信息报送工作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严格整改每季度测评反馈问题等专项工作。全年公开信息</w:t>
      </w:r>
      <w:r>
        <w:rPr>
          <w:rFonts w:hint="default" w:ascii="Times New Roman" w:hAnsi="Times New Roman" w:eastAsia="方正仿宋_GBK" w:cs="Times New Roman"/>
          <w:sz w:val="32"/>
          <w:szCs w:val="32"/>
          <w:lang w:val="en-US" w:eastAsia="zh-CN"/>
        </w:rPr>
        <w:t>410</w:t>
      </w:r>
      <w:r>
        <w:rPr>
          <w:rFonts w:hint="default" w:ascii="Times New Roman" w:hAnsi="Times New Roman" w:eastAsia="方正仿宋_GBK" w:cs="Times New Roman"/>
          <w:sz w:val="32"/>
          <w:szCs w:val="32"/>
        </w:rPr>
        <w:t>条，其中，</w:t>
      </w:r>
      <w:r>
        <w:rPr>
          <w:rFonts w:hint="default" w:ascii="Times New Roman" w:hAnsi="Times New Roman" w:eastAsia="方正仿宋_GBK" w:cs="Times New Roman"/>
          <w:sz w:val="32"/>
          <w:szCs w:val="32"/>
          <w:lang w:eastAsia="zh-CN"/>
        </w:rPr>
        <w:t>概况类</w:t>
      </w:r>
      <w:r>
        <w:rPr>
          <w:rFonts w:hint="default" w:ascii="Times New Roman" w:hAnsi="Times New Roman" w:eastAsia="方正仿宋_GBK" w:cs="Times New Roman"/>
          <w:sz w:val="32"/>
          <w:szCs w:val="32"/>
        </w:rPr>
        <w:t>公开信息</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条，</w:t>
      </w:r>
      <w:r>
        <w:rPr>
          <w:rFonts w:hint="default" w:ascii="Times New Roman" w:hAnsi="Times New Roman" w:eastAsia="方正仿宋_GBK" w:cs="Times New Roman"/>
          <w:sz w:val="32"/>
          <w:szCs w:val="32"/>
          <w:lang w:eastAsia="zh-CN"/>
        </w:rPr>
        <w:t>政务动态信息</w:t>
      </w:r>
      <w:r>
        <w:rPr>
          <w:rFonts w:hint="default" w:ascii="Times New Roman" w:hAnsi="Times New Roman" w:eastAsia="方正仿宋_GBK" w:cs="Times New Roman"/>
          <w:sz w:val="32"/>
          <w:szCs w:val="32"/>
          <w:lang w:val="en-US" w:eastAsia="zh-CN"/>
        </w:rPr>
        <w:t>312</w:t>
      </w:r>
      <w:r>
        <w:rPr>
          <w:rFonts w:hint="default" w:ascii="Times New Roman" w:hAnsi="Times New Roman" w:eastAsia="方正仿宋_GBK" w:cs="Times New Roman"/>
          <w:sz w:val="32"/>
          <w:szCs w:val="32"/>
        </w:rPr>
        <w:t>条，其他类信息</w:t>
      </w:r>
      <w:r>
        <w:rPr>
          <w:rFonts w:hint="default" w:ascii="Times New Roman" w:hAnsi="Times New Roman" w:eastAsia="方正仿宋_GBK" w:cs="Times New Roman"/>
          <w:sz w:val="32"/>
          <w:szCs w:val="32"/>
          <w:lang w:val="en-US" w:eastAsia="zh-CN"/>
        </w:rPr>
        <w:t>88</w:t>
      </w:r>
      <w:r>
        <w:rPr>
          <w:rFonts w:hint="default" w:ascii="Times New Roman" w:hAnsi="Times New Roman" w:eastAsia="方正仿宋_GBK" w:cs="Times New Roman"/>
          <w:sz w:val="32"/>
          <w:szCs w:val="32"/>
        </w:rPr>
        <w:t>条，坚持做到“公开是常态、不公开是例外”。</w:t>
      </w:r>
      <w:r>
        <w:rPr>
          <w:rFonts w:hint="default" w:ascii="Times New Roman" w:hAnsi="Times New Roman" w:eastAsia="方正仿宋_GBK" w:cs="Times New Roman"/>
          <w:sz w:val="32"/>
          <w:szCs w:val="32"/>
          <w:lang w:eastAsia="zh-CN"/>
        </w:rPr>
        <w:t>本年度政务公开重点工作任务已全部完成。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（二）依申请公开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全年依申请公开0件，未发生因信息公开申请行政复议、提起行政诉讼的情况</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（三）政府信息管理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严格落实《政府信息公开保密审查制度》</w:t>
      </w:r>
      <w:r>
        <w:rPr>
          <w:rFonts w:hint="default" w:ascii="Times New Roman" w:hAnsi="Times New Roman" w:eastAsia="方正仿宋_GBK" w:cs="Times New Roman"/>
          <w:sz w:val="32"/>
          <w:szCs w:val="32"/>
        </w:rPr>
        <w:t>《市重点工程中心政务网站及政务新媒体平台信息发布“三审”制度》，明确“三审”责任，规范“三审”流程，严肃“三审”纪律；严格遵守国家有关规定，在信息公开平台发布信息必须符合国家法律和法规，严禁发布法律、法规禁止的内容，禁止发布反动、非法和虚假消息，禁止泄露他人隐私；严格执行保密法规要求，凡涉及国家秘密、部门秘密的相关资料和文件不得网上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（四）政府信息公开平台建设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根据国家、省、市政府信息公开工作最新要求，动态调整门户网站及政府信息公开平台栏目，并做好常态化更新维护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2023年新增设专栏4个。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（五）监督保障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一是高度重视政务公开工作</w:t>
      </w:r>
      <w:r>
        <w:rPr>
          <w:rFonts w:hint="default" w:ascii="Times New Roman" w:hAnsi="Times New Roman" w:eastAsia="方正仿宋_GBK" w:cs="Times New Roman"/>
          <w:sz w:val="32"/>
          <w:szCs w:val="32"/>
        </w:rPr>
        <w:t>。主要领导亲自抓，分管领导具体抓，完善了《市重点工程建设管理中心依申请公开制度》和《市重点工程中心政务公开主动公开制度》，严格落实信息发布“三审制”，积极推进信息发布工作的规范化、制度化，确保网上信息发布准确、安全、高效。</w:t>
      </w:r>
      <w:r>
        <w:rPr>
          <w:rFonts w:hint="default" w:ascii="Times New Roman" w:hAnsi="Times New Roman" w:eastAsia="方正仿宋_GBK" w:cs="Times New Roman"/>
          <w:sz w:val="32"/>
          <w:szCs w:val="32"/>
          <w:lang w:eastAsia="zh-CN"/>
        </w:rPr>
        <w:t>二是推动</w:t>
      </w:r>
      <w:r>
        <w:rPr>
          <w:rFonts w:hint="default" w:ascii="Times New Roman" w:hAnsi="Times New Roman" w:eastAsia="方正仿宋_GBK" w:cs="Times New Roman"/>
          <w:sz w:val="32"/>
          <w:szCs w:val="32"/>
        </w:rPr>
        <w:t>测评整改</w:t>
      </w:r>
      <w:r>
        <w:rPr>
          <w:rFonts w:hint="default" w:ascii="Times New Roman" w:hAnsi="Times New Roman" w:eastAsia="方正仿宋_GBK" w:cs="Times New Roman"/>
          <w:sz w:val="32"/>
          <w:szCs w:val="32"/>
          <w:lang w:eastAsia="zh-CN"/>
        </w:rPr>
        <w:t>落实见效</w:t>
      </w:r>
      <w:r>
        <w:rPr>
          <w:rFonts w:hint="default" w:ascii="Times New Roman" w:hAnsi="Times New Roman" w:eastAsia="方正仿宋_GBK" w:cs="Times New Roman"/>
          <w:sz w:val="32"/>
          <w:szCs w:val="32"/>
        </w:rPr>
        <w:t>。根据市政务公开办定期反馈的测评结果，由办公室召集涉及的业务科室进行问题分析及整改培训，在整改中学习，在整改中提高。</w:t>
      </w:r>
      <w:r>
        <w:rPr>
          <w:rFonts w:hint="default" w:ascii="Times New Roman" w:hAnsi="Times New Roman" w:eastAsia="方正仿宋_GBK" w:cs="Times New Roman"/>
          <w:sz w:val="32"/>
          <w:szCs w:val="32"/>
          <w:lang w:eastAsia="zh-CN"/>
        </w:rPr>
        <w:t>三是加强政务公开考核力度，压实各科室职责，把政策解读、信息报送、重大项目展示等任务量化，确保政务公开有人抓有人管。</w:t>
      </w:r>
      <w:r>
        <w:rPr>
          <w:rFonts w:hint="default" w:ascii="Times New Roman" w:hAnsi="Times New Roman" w:eastAsia="方正仿宋_GBK" w:cs="Times New Roman"/>
          <w:sz w:val="32"/>
          <w:szCs w:val="32"/>
          <w:lang w:eastAsia="zh-CN"/>
        </w:rPr>
        <w:t>本年度未开展社会评议；无政府信息公开责任追究情况。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二、主动公开政府信息情况</w:t>
      </w:r>
    </w:p>
    <w:tbl>
      <w:tblPr>
        <w:tblStyle w:val="4"/>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bookmarkStart w:id="0" w:name="OLE_LINK5"/>
            <w:r>
              <w:rPr>
                <w:rFonts w:ascii="Times New Roman" w:hAnsi="宋体"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w:t>
            </w:r>
            <w:r>
              <w:rPr>
                <w:rFonts w:ascii="Times New Roman" w:hAnsi="宋体" w:eastAsia="宋体" w:cs="Times New Roman"/>
                <w:kern w:val="0"/>
                <w:sz w:val="20"/>
                <w:szCs w:val="20"/>
                <w:lang w:bidi="ar"/>
              </w:rPr>
              <w:t>制发件数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本年废止件数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现行有效件</w:t>
            </w:r>
            <w:r>
              <w:rPr>
                <w:rFonts w:ascii="Times New Roman" w:hAnsi="宋体"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规章</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行政规范性文件</w:t>
            </w:r>
          </w:p>
        </w:tc>
        <w:tc>
          <w:tcPr>
            <w:tcW w:w="2025"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eastAsia" w:ascii="Times New Roman" w:hAnsi="Times New Roman" w:eastAsia="宋体"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rPr>
            </w:pPr>
            <w:r>
              <w:rPr>
                <w:rFonts w:hint="eastAsia"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pPr>
              <w:spacing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w:t>
            </w:r>
          </w:p>
        </w:tc>
      </w:tr>
      <w:bookmarkEnd w:id="0"/>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三、收到和处理政府信息公开申请情况</w:t>
      </w:r>
    </w:p>
    <w:tbl>
      <w:tblPr>
        <w:tblStyle w:val="4"/>
        <w:tblpPr w:leftFromText="180" w:rightFromText="180" w:vertAnchor="text" w:horzAnchor="page" w:tblpXSpec="center" w:tblpY="292"/>
        <w:tblOverlap w:val="never"/>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widowControl/>
              <w:jc w:val="left"/>
              <w:rPr>
                <w:rFonts w:ascii="Times New Roman" w:hAnsi="Times New Roman" w:eastAsia="宋体" w:cs="Times New Roman"/>
              </w:rPr>
            </w:pPr>
            <w:bookmarkStart w:id="1" w:name="OLE_LINK7"/>
            <w:r>
              <w:rPr>
                <w:rFonts w:ascii="Times New Roman" w:hAnsi="楷体"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自然人</w:t>
            </w:r>
          </w:p>
        </w:tc>
        <w:tc>
          <w:tcPr>
            <w:tcW w:w="2957" w:type="dxa"/>
            <w:gridSpan w:val="5"/>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法人或其他组织</w:t>
            </w:r>
          </w:p>
        </w:tc>
        <w:tc>
          <w:tcPr>
            <w:tcW w:w="592"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continue"/>
            <w:noWrap w:val="0"/>
            <w:tcMar>
              <w:left w:w="57" w:type="dxa"/>
              <w:right w:w="57" w:type="dxa"/>
            </w:tcMar>
            <w:vAlign w:val="center"/>
          </w:tcPr>
          <w:p>
            <w:pPr>
              <w:rPr>
                <w:rFonts w:ascii="Times New Roman" w:hAnsi="Times New Roman" w:eastAsia="宋体" w:cs="Times New Roman"/>
                <w:sz w:val="24"/>
              </w:rPr>
            </w:pP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商业</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企业</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科研</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机构</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社会公益组织</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法律服务机构</w:t>
            </w:r>
          </w:p>
        </w:tc>
        <w:tc>
          <w:tcPr>
            <w:tcW w:w="593"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其他</w:t>
            </w:r>
          </w:p>
        </w:tc>
        <w:tc>
          <w:tcPr>
            <w:tcW w:w="592" w:type="dxa"/>
            <w:vMerge w:val="continue"/>
            <w:noWrap w:val="0"/>
            <w:tcMar>
              <w:left w:w="57" w:type="dxa"/>
              <w:right w:w="57" w:type="dxa"/>
            </w:tcMar>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一、本年新收政府信息公开申请数量</w:t>
            </w:r>
          </w:p>
        </w:tc>
        <w:tc>
          <w:tcPr>
            <w:tcW w:w="591" w:type="dxa"/>
            <w:noWrap w:val="0"/>
            <w:tcMar>
              <w:left w:w="57" w:type="dxa"/>
              <w:right w:w="57" w:type="dxa"/>
            </w:tcMar>
            <w:vAlign w:val="center"/>
          </w:tcPr>
          <w:p>
            <w:pPr>
              <w:jc w:val="center"/>
              <w:rPr>
                <w:rFonts w:hint="eastAsia"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val="en-US" w:eastAsia="zh-CN"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eastAsia"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二、上年结转政府信息公开申请数量</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三、本年度办理结果</w:t>
            </w: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（一）予以公开</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val="en-US" w:eastAsia="zh-CN"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eastAsia"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（二）部分公开</w:t>
            </w:r>
            <w:r>
              <w:rPr>
                <w:rFonts w:ascii="Times New Roman" w:hAnsi="楷体"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（三）不予公开</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w:t>
            </w:r>
            <w:r>
              <w:rPr>
                <w:rFonts w:ascii="Times New Roman" w:hAnsi="宋体" w:eastAsia="宋体" w:cs="Times New Roman"/>
                <w:kern w:val="0"/>
                <w:sz w:val="20"/>
                <w:szCs w:val="20"/>
                <w:lang w:bidi="ar"/>
              </w:rPr>
              <w:t>属于国家秘密</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w:t>
            </w:r>
            <w:r>
              <w:rPr>
                <w:rFonts w:ascii="Times New Roman" w:hAnsi="宋体" w:eastAsia="宋体" w:cs="Times New Roman"/>
                <w:kern w:val="0"/>
                <w:sz w:val="20"/>
                <w:szCs w:val="20"/>
                <w:lang w:bidi="ar"/>
              </w:rPr>
              <w:t>其他法律行政法规禁止公开</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w:t>
            </w:r>
            <w:r>
              <w:rPr>
                <w:rFonts w:ascii="Times New Roman" w:hAnsi="宋体"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宋体"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w:t>
            </w:r>
            <w:r>
              <w:rPr>
                <w:rFonts w:ascii="Times New Roman" w:hAnsi="宋体" w:eastAsia="宋体" w:cs="Times New Roman"/>
                <w:kern w:val="0"/>
                <w:sz w:val="20"/>
                <w:szCs w:val="20"/>
                <w:lang w:bidi="ar"/>
              </w:rPr>
              <w:t>保护第三方合法权益</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5.</w:t>
            </w:r>
            <w:r>
              <w:rPr>
                <w:rFonts w:ascii="Times New Roman" w:hAnsi="宋体" w:eastAsia="宋体" w:cs="Times New Roman"/>
                <w:kern w:val="0"/>
                <w:sz w:val="20"/>
                <w:szCs w:val="20"/>
                <w:lang w:bidi="ar"/>
              </w:rPr>
              <w:t>属于三类内部事务信息</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6.</w:t>
            </w:r>
            <w:r>
              <w:rPr>
                <w:rFonts w:ascii="Times New Roman" w:hAnsi="宋体" w:eastAsia="宋体" w:cs="Times New Roman"/>
                <w:kern w:val="0"/>
                <w:sz w:val="20"/>
                <w:szCs w:val="20"/>
                <w:lang w:bidi="ar"/>
              </w:rPr>
              <w:t>属于四类过程性信息</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7.</w:t>
            </w:r>
            <w:r>
              <w:rPr>
                <w:rFonts w:ascii="Times New Roman" w:hAnsi="宋体" w:eastAsia="宋体" w:cs="Times New Roman"/>
                <w:kern w:val="0"/>
                <w:sz w:val="20"/>
                <w:szCs w:val="20"/>
                <w:lang w:bidi="ar"/>
              </w:rPr>
              <w:t>属于行政执法案卷</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kern w:val="0"/>
                <w:sz w:val="20"/>
                <w:szCs w:val="20"/>
                <w:lang w:bidi="ar"/>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kern w:val="0"/>
                <w:sz w:val="20"/>
                <w:szCs w:val="20"/>
                <w:lang w:bidi="ar"/>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kern w:val="0"/>
                <w:sz w:val="20"/>
                <w:szCs w:val="20"/>
                <w:lang w:val="en-US" w:eastAsia="zh-CN" w:bidi="ar"/>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lang w:eastAsia="zh-CN"/>
              </w:rPr>
            </w:pPr>
            <w:r>
              <w:rPr>
                <w:rFonts w:hint="eastAsia"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pPr>
              <w:jc w:val="center"/>
              <w:rPr>
                <w:rFonts w:hint="eastAsia"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val="en-US" w:eastAsia="zh-CN"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eastAsia" w:ascii="Times New Roman" w:hAnsi="Times New Roman" w:eastAsia="方正仿宋_GBK" w:cs="Times New Roman"/>
                <w:sz w:val="20"/>
                <w:szCs w:val="20"/>
                <w:lang w:val="en-US" w:eastAsia="zh-CN"/>
              </w:rPr>
            </w:pPr>
            <w:r>
              <w:rPr>
                <w:rFonts w:hint="eastAsia" w:ascii="Times New Roman" w:hAnsi="Times New Roman" w:eastAsia="宋体" w:cs="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1"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3"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c>
          <w:tcPr>
            <w:tcW w:w="592" w:type="dxa"/>
            <w:noWrap w:val="0"/>
            <w:tcMar>
              <w:left w:w="57" w:type="dxa"/>
              <w:right w:w="57" w:type="dxa"/>
            </w:tcMar>
            <w:vAlign w:val="center"/>
          </w:tcPr>
          <w:p>
            <w:pPr>
              <w:jc w:val="center"/>
              <w:rPr>
                <w:rFonts w:hint="default" w:ascii="Times New Roman" w:hAnsi="Times New Roman" w:eastAsia="方正仿宋_GBK" w:cs="Times New Roman"/>
                <w:sz w:val="20"/>
                <w:szCs w:val="20"/>
              </w:rPr>
            </w:pPr>
            <w:r>
              <w:rPr>
                <w:rFonts w:hint="eastAsia" w:ascii="Times New Roman" w:hAnsi="Times New Roman" w:eastAsia="宋体" w:cs="Times New Roman"/>
                <w:color w:val="000000"/>
                <w:kern w:val="0"/>
                <w:sz w:val="20"/>
                <w:szCs w:val="20"/>
                <w:lang w:bidi="ar"/>
              </w:rPr>
              <w:t>0</w:t>
            </w:r>
          </w:p>
        </w:tc>
      </w:tr>
      <w:bookmarkEnd w:id="1"/>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四、政府信息公开行政复议、行政诉讼情况</w:t>
      </w:r>
    </w:p>
    <w:tbl>
      <w:tblPr>
        <w:tblStyle w:val="4"/>
        <w:tblpPr w:leftFromText="180" w:rightFromText="180" w:vertAnchor="text" w:horzAnchor="page" w:tblpXSpec="center" w:tblpY="282"/>
        <w:tblOverlap w:val="never"/>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811"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行政复议</w:t>
            </w:r>
          </w:p>
        </w:tc>
        <w:tc>
          <w:tcPr>
            <w:tcW w:w="5640" w:type="dxa"/>
            <w:gridSpan w:val="10"/>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62"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结果维持</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3"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总计</w:t>
            </w:r>
          </w:p>
        </w:tc>
        <w:tc>
          <w:tcPr>
            <w:tcW w:w="2814"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未经复议直接起诉</w:t>
            </w:r>
          </w:p>
        </w:tc>
        <w:tc>
          <w:tcPr>
            <w:tcW w:w="2826"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3"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4"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4" w:type="dxa"/>
            <w:noWrap w:val="0"/>
            <w:tcMar>
              <w:left w:w="108" w:type="dxa"/>
              <w:right w:w="108"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结果</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70"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70" w:type="dxa"/>
            <w:noWrap w:val="0"/>
            <w:tcMar>
              <w:left w:w="108" w:type="dxa"/>
              <w:right w:w="108" w:type="dxa"/>
            </w:tcMar>
            <w:vAlign w:val="center"/>
          </w:tcPr>
          <w:p>
            <w:pPr>
              <w:jc w:val="center"/>
              <w:rPr>
                <w:rFonts w:hint="eastAsia" w:ascii="Times New Roman" w:hAnsi="Times New Roman" w:eastAsia="宋体" w:cs="Times New Roman"/>
                <w:sz w:val="20"/>
                <w:szCs w:val="20"/>
                <w:lang w:eastAsia="zh-CN"/>
              </w:rPr>
            </w:pPr>
            <w:r>
              <w:rPr>
                <w:rFonts w:hint="default" w:ascii="Times New Roman" w:hAnsi="Times New Roman" w:cs="Times New Roman" w:eastAsiaTheme="minorEastAsia"/>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根据全年测评反馈情况分析，我中心政务公开工作目前还存在以下不足：一是</w:t>
      </w:r>
      <w:r>
        <w:rPr>
          <w:rFonts w:hint="default" w:ascii="Times New Roman" w:hAnsi="Times New Roman" w:eastAsia="方正仿宋_GBK" w:cs="Times New Roman"/>
          <w:sz w:val="32"/>
          <w:szCs w:val="32"/>
        </w:rPr>
        <w:t>意见征集和意见反馈的公开信息需要进一步优化，意见征集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意见反馈信息收集不完善；二是</w:t>
      </w:r>
      <w:r>
        <w:rPr>
          <w:rFonts w:hint="default" w:ascii="Times New Roman" w:hAnsi="Times New Roman" w:eastAsia="方正仿宋_GBK" w:cs="Times New Roman"/>
          <w:sz w:val="32"/>
          <w:szCs w:val="32"/>
          <w:lang w:eastAsia="zh-CN"/>
        </w:rPr>
        <w:t>政策解读和</w:t>
      </w:r>
      <w:r>
        <w:rPr>
          <w:rFonts w:hint="default" w:ascii="Times New Roman" w:hAnsi="Times New Roman" w:eastAsia="方正仿宋_GBK" w:cs="Times New Roman"/>
          <w:sz w:val="32"/>
          <w:szCs w:val="32"/>
        </w:rPr>
        <w:t>重点信息领域公开质量不高。</w:t>
      </w:r>
      <w:bookmarkStart w:id="2" w:name="_GoBack"/>
      <w:bookmarkEnd w:id="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针对上述问题，我们将积极采取改进措施，一是规范意见征集和意见反馈机制，安排专人负责意见征集，跟进梳理意见反馈情况；二是根据职能情况，要求各科室准确、及时和全面报送项目建设动态，积极展示重点工程形象。</w:t>
      </w:r>
      <w:r>
        <w:rPr>
          <w:rFonts w:hint="default" w:ascii="Times New Roman" w:hAnsi="Times New Roman" w:eastAsia="方正仿宋_GBK" w:cs="Times New Roman"/>
          <w:sz w:val="32"/>
          <w:szCs w:val="32"/>
          <w:lang w:eastAsia="zh-CN"/>
        </w:rPr>
        <w:t>三是督促相关科室加强部分制度文件解读力度，做到文件当月印发当月解读，同时积极学习先进解读案例，采用文字解读、图文解读等多种形式，提高群众知晓率。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按照《国务院办公厅关于印发＜政府信息公开信息处理费管理办法＞的通知》（国办函〔</w:t>
      </w:r>
      <w:r>
        <w:rPr>
          <w:rFonts w:hint="default" w:ascii="Times New Roman" w:hAnsi="Times New Roman" w:eastAsia="方正仿宋_GBK" w:cs="Times New Roman"/>
          <w:sz w:val="32"/>
          <w:szCs w:val="32"/>
        </w:rPr>
        <w:t>2020〕109号）规定的按件、按量收费标准，本年度没有产生信息公开处理费。</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_GB2312">
    <w:altName w:val="宋体"/>
    <w:panose1 w:val="00000000000000000000"/>
    <w:charset w:val="00"/>
    <w:family w:val="auto"/>
    <w:pitch w:val="default"/>
    <w:sig w:usb0="00000000" w:usb1="00000000" w:usb2="00000000" w:usb3="00000000" w:csb0="00000000" w:csb1="00000000"/>
  </w:font>
  <w:font w:name="仿_GB2312">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meZjq25SOWN3NH/xVjoQSfasZZE=" w:salt="xz2126HWG5Tbbkt3DFqlm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82773"/>
    <w:rsid w:val="18081441"/>
    <w:rsid w:val="280C47A4"/>
    <w:rsid w:val="4E48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2444</Words>
  <Characters>2558</Characters>
  <Lines>0</Lines>
  <Paragraphs>0</Paragraphs>
  <TotalTime>1</TotalTime>
  <ScaleCrop>false</ScaleCrop>
  <LinksUpToDate>false</LinksUpToDate>
  <CharactersWithSpaces>2558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2024-01-31T13:40:00Z</dcterms:created>
  <dc:creator>随意吧</dc:creator>
  <cp:lastModifiedBy>随意吧</cp:lastModifiedBy>
  <dcterms:modified xsi:type="dcterms:W3CDTF">2024-01-31T13:44:25Z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